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spacing w:val="8"/>
          <w:sz w:val="26"/>
          <w:szCs w:val="26"/>
        </w:rPr>
      </w:pPr>
      <w:bookmarkStart w:id="0" w:name="_GoBack"/>
      <w:r>
        <w:rPr>
          <w:rStyle w:val="a4"/>
          <w:rFonts w:ascii="Microsoft YaHei UI" w:eastAsia="Microsoft YaHei UI" w:hAnsi="Microsoft YaHei UI" w:hint="eastAsia"/>
          <w:spacing w:val="8"/>
          <w:sz w:val="26"/>
          <w:szCs w:val="26"/>
        </w:rPr>
        <w:t>大型医用设备绩效专项审计指引（试行）</w:t>
      </w:r>
      <w:bookmarkEnd w:id="0"/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第一条 为进一步指导和规范各级卫生健康行政部门</w:t>
      </w:r>
      <w:proofErr w:type="gramStart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及属管单位</w:t>
      </w:r>
      <w:proofErr w:type="gramEnd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开展大型医用设备绩效专项审计业务，提高内部审计工作质量，根据《医疗器械监督管理条例》《卫生计生系统内部审计规定》《医疗器械临床使用管理办法》《大型医用设备配置与使用管理办法（试行）》等相关规定，结合审计实践，制定本指引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第二条 大型医用设备绩效审计应当聚焦纳入监督管理考核范围的设备，包括使用技术复杂、资金投入量大、运行成本高、对医疗费用影响大且纳入目录管理的大型医疗器械，纳入财政预算绩效管理的医用设备，以及根据单位内部管理需要纳入监督考核的医用设备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第三条 审计时运用观察、检查、询问、重新计算、重新执行、穿行测试等，开展内部控制测试和实质性程序。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第四条 设计和实施内部控制测试时，重点关注以下内容：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一）机构与职责。查阅内设机构及职能设置文件、会议纪要等，了解机构设置、职责分工及落实情况。包括是否明确归口管理部门，是否履行职责；是否建立健全议事决策机制、岗位责任制、内部监督等机制，其中岗位责任制是否明确岗位办理业务和事项的权限范围、审批程序和责任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二）人员管理。查阅岗位职责等资料，访谈相关人员，了解关键岗位人员管理情况。包括大型医用设备使用人员是否具备相应资质、能力；设备采购预算编制与审定、采购需求制定与内部审批、招标文件准备与复核、合同签订与验收、验收与保管、增减设备执行与审批、</w:t>
      </w: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lastRenderedPageBreak/>
        <w:t>设备保管与登记、设备实物管理与会计记录、设备保管与清查等不相容岗位是否相互分离；是否对设备管理关键岗位人员建立培训、评价、轮岗等机制；不具备轮岗条件的是否采取专项审计等控制措施等。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（三）制度建设。查阅大型医用设备管理制度、业务流程、内部控制评价报告等资料，了解制度体系健全、合</w:t>
      </w:r>
      <w:proofErr w:type="gramStart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规</w:t>
      </w:r>
      <w:proofErr w:type="gramEnd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情况。包括是否明确大型医用设备管理范围；是否建立健全大型医用设备管理制度，是否明确配置、采购、安装、验收、使用、维护、维修、盘点、处置、核算、监督、绩效评价等内容；是否符合国家及属地有关规定；是否明确审核审批事项，是否建立授权审批控制；相关制度是否有效执行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四）信息化建设。查看单位资产管理信息系统及其他相关信息系统，查阅内部控制评价报告等资料，了解信息化建设及运行情况，包括是否建立设备管理系统，是否嵌入内部控制要求；系统是否可以覆盖大型医用设备管理各环节；是否与内部其他相关信息系统互联互通；录入信息是否完整、准确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第五条 审计采购管理情况时，重点关注以下内容：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（一）管理制度。查阅医用设备管理、采购管理制度，审计是否明确配置论证、采购执行的业务流程、审批权限等管理要求。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（二）配置论证。查阅大型医用设备采购申请论证资料、相关会议纪要等，审计申请、审核、论证、审批程序及资料是否完备；是否按规定履行政府采购需求管理；是否按规定履行重大经济事项集体决策程序等。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lastRenderedPageBreak/>
        <w:t>（三）采购执行。查阅采购文件，审计采购方式、采购程序、信息公开等是否符合有关规定；采购资料内容是否完整、合</w:t>
      </w:r>
      <w:proofErr w:type="gramStart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规</w:t>
      </w:r>
      <w:proofErr w:type="gramEnd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；是否按照权限履行审核审批程序等。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（四）采购合同。查阅中标或成交通知书、采购合同等采购文件，审计各类资料记载单位、数量、金额等信息是否一致；合同要素是否齐全等。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第六条 审计资产管理情况时，重点关注以下内容：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（一）管理制度。查阅资产管理制度，审计是否规定验收、出入库、盘点对账、维修维护、处置等业务流程、审批权限等管理要求。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二）验收管理。查阅采购合同、送货清单、验收记录并对比分析，审计各类单据记载信息是否一致；是否成立验收小组，按照合同约定开展安装、调试、验收等工作；验收记录内容是否完整；验收完成后是否及时登记入库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三）使用管理。查阅资产账卡、维修维护记录、医疗器械注册证、产品说明书及采购、维修维护合同等资料，现场查看实物保管情况，审计存放地点是否符合有关规定；是否按照合同约定定期检查、检验、校准、保养、维护；医用设备是否按照注册证规定的范围使用；设备产生的检查收入是否存在与医务人员绩效工资挂钩的情况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（四）盘点对账。查阅盘点记录、资产账等资料，开展监盘，查看资产管理信息系统并对比分析，审计是否定期开展盘点工作；账实、账</w:t>
      </w:r>
      <w:proofErr w:type="gramStart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账</w:t>
      </w:r>
      <w:proofErr w:type="gramEnd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是否相符；是否依据盘点结果查明盘</w:t>
      </w:r>
      <w:proofErr w:type="gramStart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盈</w:t>
      </w:r>
      <w:proofErr w:type="gramEnd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盘亏原因并按规定处理等。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lastRenderedPageBreak/>
        <w:t>（五）资产处置。查阅相关会议纪要、审核审批记录、财务账等资料，审计是否履行重大经济事项集体决策程序，是否按规定报送上级有关部门备案或审批；处置流程是否符合程序；处置收入是否按照政府非</w:t>
      </w:r>
      <w:proofErr w:type="gramStart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税收入等有关</w:t>
      </w:r>
      <w:proofErr w:type="gramEnd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规定及时上缴国库等。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第七条 审计绩效管理情况时，依据批复的预算绩效目标、单位制定的大型医用设备评价指标等，结合单位实际情况选取指标。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（一）工作效率。现场查看设备使用情况，查阅使用记录、设备管理信息系统数据，了解设备启用日期、每日运行时间、工作量，计算开机率、年功效利用率等，审计设备是否闲置、低效运转等。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开机率＝实际开机时间÷应工作时间×100％。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年功效利用率=年实际工作量÷（日满负荷工作量×年开机天数）×100%。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（二）收费执行。查看医院管理信息系统（HIS 系统）、电子病历系统，对比分析收费数据、业务数据，审计收费项目和收费标准执行是否合</w:t>
      </w:r>
      <w:proofErr w:type="gramStart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规</w:t>
      </w:r>
      <w:proofErr w:type="gramEnd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；是否存在多收或少收等情况。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（三）运营效益。查看 HIS、财务管理等信息系统中设备收入和成本数据，计算设备投资回收期和收支结余率等，审计是否达到预期目标。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设备投资回收期=现金净流量累计为正值前一年的年限+现金净流量累计为正值当年年初未收回的投资额÷该年现金净流量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设备收支结余率=（设备项目总收入-设备运营总支出）÷设备项目总收入×100％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lastRenderedPageBreak/>
        <w:t>（四）社会效益。调查检查或术前等候时间、患者满意度等，计算大型医用设备检查阳性率等，审计是否达到预期目标。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大型医用设备检查阳性率=大型医用设备检查</w:t>
      </w:r>
      <w:proofErr w:type="gramStart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阳性数</w:t>
      </w:r>
      <w:proofErr w:type="gramEnd"/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÷同期大型医用设备检查人次数×100%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（五）科教效益。查阅相关科研教学成果、论文著作、成果转化等资料，了解科研教学任务完成情况，审计是否达到预期目标。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（六）生态效益。审计在购置、使用和处置等各环节是否遵守环境保护、环境影响评价、放射性污染防治、水污染防治、医疗废物管理相关法律法规；是否受到相关行政处罚等。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第八条 审计财务管理情况时，查阅批复预算、会计账簿、会计凭证、采购合同等资料，重点关注大型医用设备采购预算是否纳入年度部门预算；是否按规定开展预算绩效自评，评价结果是否有效运用；是否按照中小企业款项支付政策及合同约定履行付款义务；是否按照国家及属地规定、合同约定收付履约保证金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第九条 审计设备档案管理情况时，查看设备管理信息系统及档案，重点关注是否按照台（件）建立设备管理档案，记录采购、安装、验收、使用、维护、维修、质量控制等事项信息；采购文件是否按规定期限保管等。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第十条 大型医用设备绩效专项审计业务涉及采购、合同、资产、捐赠、财务、绩效审计等内容的，需参考国家有关规定及其他审计指引等。</w:t>
      </w:r>
    </w:p>
    <w:p w:rsidR="007F167B" w:rsidRDefault="007F167B" w:rsidP="007F167B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第十一条 本指引由国家卫生健康委财务司负责解释。</w:t>
      </w:r>
    </w:p>
    <w:p w:rsidR="00277759" w:rsidRPr="007F167B" w:rsidRDefault="00277759"/>
    <w:sectPr w:rsidR="00277759" w:rsidRPr="007F1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A1"/>
    <w:rsid w:val="00277759"/>
    <w:rsid w:val="007F167B"/>
    <w:rsid w:val="0093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1CC95-0B89-4707-B15F-9BC2CEC7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1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Company>Microsoft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2023-11-29T09:16:00Z</dcterms:created>
  <dcterms:modified xsi:type="dcterms:W3CDTF">2023-11-29T09:17:00Z</dcterms:modified>
</cp:coreProperties>
</file>